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C3D" w:rsidRPr="00D53C3D" w:rsidRDefault="00D53C3D" w:rsidP="00D53C3D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555555"/>
          <w:sz w:val="48"/>
          <w:szCs w:val="48"/>
          <w:lang w:eastAsia="pt-BR"/>
        </w:rPr>
      </w:pPr>
      <w:r w:rsidRPr="00D53C3D">
        <w:rPr>
          <w:rFonts w:ascii="Times New Roman" w:eastAsia="Times New Roman" w:hAnsi="Times New Roman" w:cs="Times New Roman"/>
          <w:b/>
          <w:bCs/>
          <w:caps/>
          <w:color w:val="555555"/>
          <w:sz w:val="48"/>
          <w:szCs w:val="48"/>
          <w:lang w:eastAsia="pt-BR"/>
        </w:rPr>
        <w:br/>
        <w:t>DIÁRIO OFICIAL DA UNIÃO</w:t>
      </w:r>
    </w:p>
    <w:p w:rsidR="00D53C3D" w:rsidRPr="00D53C3D" w:rsidRDefault="00D53C3D" w:rsidP="00D53C3D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Publicado em: 12/06/2024</w:t>
      </w:r>
      <w:r w:rsidRPr="00D53C3D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D53C3D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Edição: 111-A</w:t>
      </w:r>
      <w:r w:rsidRPr="00D53C3D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D53C3D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Seção: 1 - Extra A</w:t>
      </w:r>
      <w:r w:rsidRPr="00D53C3D">
        <w:rPr>
          <w:rFonts w:ascii="Arial" w:eastAsia="Times New Roman" w:hAnsi="Arial" w:cs="Arial"/>
          <w:color w:val="666666"/>
          <w:sz w:val="15"/>
          <w:szCs w:val="15"/>
          <w:lang w:eastAsia="pt-BR"/>
        </w:rPr>
        <w:t> </w:t>
      </w:r>
      <w:r w:rsidRPr="00D53C3D">
        <w:rPr>
          <w:rFonts w:ascii="Arial" w:eastAsia="Times New Roman" w:hAnsi="Arial" w:cs="Arial"/>
          <w:color w:val="666666"/>
          <w:sz w:val="12"/>
          <w:szCs w:val="12"/>
          <w:lang w:eastAsia="pt-BR"/>
        </w:rPr>
        <w:t>| Página: 2</w:t>
      </w:r>
    </w:p>
    <w:p w:rsidR="00D53C3D" w:rsidRPr="00D53C3D" w:rsidRDefault="00D53C3D" w:rsidP="00D53C3D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b/>
          <w:bCs/>
          <w:color w:val="666666"/>
          <w:sz w:val="19"/>
          <w:szCs w:val="19"/>
          <w:lang w:eastAsia="pt-BR"/>
        </w:rPr>
        <w:t>Órgão: Ministério da Saúde/Secretaria de Atenção Especializada à Saúde</w:t>
      </w:r>
    </w:p>
    <w:p w:rsidR="00D53C3D" w:rsidRPr="00D53C3D" w:rsidRDefault="00D53C3D" w:rsidP="00D53C3D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</w:pPr>
      <w:bookmarkStart w:id="0" w:name="_GoBack"/>
      <w:r w:rsidRPr="00D53C3D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>PORTARIA SAES/MS Nº 1.821, DE 11 DE JUNHO DE 2024</w:t>
      </w:r>
    </w:p>
    <w:bookmarkEnd w:id="0"/>
    <w:p w:rsidR="00D53C3D" w:rsidRPr="00D53C3D" w:rsidRDefault="00D53C3D" w:rsidP="00D53C3D">
      <w:pPr>
        <w:shd w:val="clear" w:color="auto" w:fill="FFFFFF"/>
        <w:spacing w:after="450" w:line="240" w:lineRule="auto"/>
        <w:ind w:left="54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Inclui Grupo, atributos e regras condicionadas na Tabela de Procedimentos, Medicamentos, Órteses, Próteses e Materiais Especiais do Sistema Único de Saúde (SUS), no âmbito do Programa Nacional de Expansão e Qualificação da Atenção Ambulatorial Especializada.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O Secretário de Atenção Especializada à Saúde, no uso de suas atribuições,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GM/MS n° 1.604, de 18 de outubro de 2023, que institui a Política Nacional de Atenção Especializada (PNAES);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GM/MS nº 3.492, de 08 de abril de 2024, que institui o Programa Nacional de Expansão e Qualificação da Atenção Ambulatorial Especializada no âmbito do Sistema Único de Saúde (SUS), doravante denominado Programa Mais Acesso a Especialistas (PMAE);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SAES/MS nº 1640/2024, de 07 de maio de 2024, que dispõe sobre a operacionalização do PMAE; e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que as Ofertas de Cuidados Integrados (OCI) são um conjunto de procedimentos e tecnologias de cuidado necessários a uma atenção oportuna e com qualidade, integrados para concluir uma etapa na linha de cuidado ou na condução de agravos específicos de rápida resolução, de diagnóstico ou de tratamento, resolve: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CAPÍTULO I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DAS INCLUSÕES DE SUBGRUPOS E FORMAS DE ORGANIZAÇÃO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1º Fica incluído, na Estrutura Organizacional da Tabela de Procedimentos, Medicamentos, Órteses, Próteses e Materiais Especiais do Sistema Único de Saúde (Tabela de Procedimentos do SUS), o Grupo 09 - Procedimentos para Ofertas de Cuidados Integrados.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2º O registro da produção dos procedimentos do Grupo 09 - Procedimentos para Ofertas de Cuidados Integrados, deverá ser realizado no Sistema de Informações Ambulatoriais (SIA), por meio do instrumento de registro Autorização de Procedimentos Ambulatoriais (APAC), inserindo-se o código do seu procedimento principal e os respectivos procedimentos secundários realizados, para fins do monitoramento, avaliação e controle no âmbito do PMAE.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CAPÍTULO II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DAS INCLUSÕES DE ATRIBUTOS E REGRAS CONDICIONADAS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Art. 3º Ficam inseridos os atributos complementares: "053 - Programa Mais Acesso a Especialistas (PMAE)", "054 - APAC com validade fixa de 2 competências", e "055 - Exige data do resultado diagnóstico de Neoplasia" na Tabela de Procedimentos do SUS, com as seguintes descrições: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"053 - Programa Mais Acesso a Especialistas (PMAE)": Identifica os procedimentos integrantes do PMAE, que objetiva a qualificação e a ampliação do acesso a consultas, exames e outros procedimentos diagnósticos e terapêuticos na Atenção Ambulatorial Especializada à Saúde;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 - "054 - APAC com validade fixa de 2 competências": Identifica que a validade da APAC é de, no máximo, 02 competências e não admite APAC de continuidade, com apresentação em uma única competência.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"055 - Exige data do resultado diagnóstico de Neoplasia": Identifica os procedimentos que exigem a informação de data do diagnóstico de Neoplasia.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4º Ficam alterados, na Tabela de Procedimentos, Medicamentos, Órteses, Próteses e Materiais Especiais do SUS, os seguintes atributos complementares: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 - "009 - Exige CNS" para "009 - Exige CPF/CNS" e sua descrição passa a ser "Identifica os procedimentos que exigem identificação do usuário pelo Cadastro de Pessoa Física (CPF), preferencialmente, ou pelo Cartão Nacional de Saúde (CNS);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 - "034 - Não exige CNS para "034 - Não exige CPF/CNS" e sua descrição passa a ser "Identifica os procedimentos que não exigem identificação do usuário pelo Cadastro de Pessoa Física (CPF) ou pelo Cartão Nacional de Saúde (CNS);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"040 - Registro no SISCAN" na sua descrição, que passa a ser "Identifica os procedimentos em que o registro é efetuado obrigatoriamente no SISCAN".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5º Fica incluída, na Tabela de Procedimentos, Medicamentos, Órteses, Próteses e Materiais Especiais do SUS, a Regra Condicionada: "0011 - CONDICIONA O REGISTRO DE PROCEDIMENTOS SECUNDÁRIOS NA APAC", a qual condiciona a obrigatoriedade de serem registrados procedimentos secundários executados em APAC, obedecendo as compatibilidades estabelecidas em portarias específicas.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CAPÍTULO III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DISPOSIÇÕES FINAIS E TRANSITÓRIAS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6º Para fins de monitoramento da implementação dos compromissos do Plano de Ação Regional (PAR), previsto no Art. 16 da Portaria GM/MS n° 3.492/2024, será considerado o objetivo de ampliação do acesso previsto no inciso I do artigo 2° da mesma Portaria, incluindo a apuração da expansão do acesso na atenção ambulatorial especializada monitorados pelo SIA.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7º Cabe à Coordenação-Geral de Gestão de Sistemas de Informação em Saúde do Departamento de Regulação Assistencial e Controle da Secretaria de Atenção Especializada à Saúde do Ministério da Saúde (CGSI/DRAC/SAES/MS) indicar as providências necessárias para adequar o Sistema de Gerenciamento da Tabela de Procedimentos, Medicamentos, Órteses, Próteses e Materiais Especiais do Sistema Único de Saúde (SIGTAP), o Repositório de Terminologia em Saúde (RTS) e o Cadastro Nacional de Estabelecimentos de Saúde (CNES) conforme previsto nesta Portaria.</w:t>
      </w:r>
    </w:p>
    <w:p w:rsidR="00D53C3D" w:rsidRPr="00D53C3D" w:rsidRDefault="00D53C3D" w:rsidP="00D53C3D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D53C3D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8º Esta Portaria entra em vigor na data de sua publicação, com efeitos operacionais nos Sistemas de Informações do SUS na competência seguinte à data de sua publicação.</w:t>
      </w:r>
    </w:p>
    <w:p w:rsidR="00D53C3D" w:rsidRPr="00D53C3D" w:rsidRDefault="00D53C3D" w:rsidP="00D53C3D">
      <w:pPr>
        <w:shd w:val="clear" w:color="auto" w:fill="FFFFFF"/>
        <w:spacing w:before="300" w:line="240" w:lineRule="auto"/>
        <w:ind w:left="6975"/>
        <w:jc w:val="both"/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</w:pPr>
      <w:r w:rsidRPr="00D53C3D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t>ADRIANO MASSUDA</w:t>
      </w:r>
    </w:p>
    <w:p w:rsidR="00DE0455" w:rsidRDefault="00DE0455"/>
    <w:sectPr w:rsidR="00DE0455" w:rsidSect="00D53C3D">
      <w:pgSz w:w="11906" w:h="16838"/>
      <w:pgMar w:top="1417" w:right="566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3D"/>
    <w:rsid w:val="00D53C3D"/>
    <w:rsid w:val="00D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07219-941B-4BB7-9BC4-22320CFB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53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53C3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-center">
    <w:name w:val="text-center"/>
    <w:basedOn w:val="Normal"/>
    <w:rsid w:val="00D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53C3D"/>
  </w:style>
  <w:style w:type="character" w:customStyle="1" w:styleId="publicado-dou-data">
    <w:name w:val="publicado-dou-data"/>
    <w:basedOn w:val="Fontepargpadro"/>
    <w:rsid w:val="00D53C3D"/>
  </w:style>
  <w:style w:type="character" w:customStyle="1" w:styleId="pipe">
    <w:name w:val="pipe"/>
    <w:basedOn w:val="Fontepargpadro"/>
    <w:rsid w:val="00D53C3D"/>
  </w:style>
  <w:style w:type="character" w:customStyle="1" w:styleId="edicao-dou">
    <w:name w:val="edicao-dou"/>
    <w:basedOn w:val="Fontepargpadro"/>
    <w:rsid w:val="00D53C3D"/>
  </w:style>
  <w:style w:type="character" w:customStyle="1" w:styleId="edicao-dou-data">
    <w:name w:val="edicao-dou-data"/>
    <w:basedOn w:val="Fontepargpadro"/>
    <w:rsid w:val="00D53C3D"/>
  </w:style>
  <w:style w:type="character" w:customStyle="1" w:styleId="secao-dou">
    <w:name w:val="secao-dou"/>
    <w:basedOn w:val="Fontepargpadro"/>
    <w:rsid w:val="00D53C3D"/>
  </w:style>
  <w:style w:type="character" w:customStyle="1" w:styleId="secao-dou-data">
    <w:name w:val="secao-dou-data"/>
    <w:basedOn w:val="Fontepargpadro"/>
    <w:rsid w:val="00D53C3D"/>
  </w:style>
  <w:style w:type="character" w:customStyle="1" w:styleId="orgao-dou">
    <w:name w:val="orgao-dou"/>
    <w:basedOn w:val="Fontepargpadro"/>
    <w:rsid w:val="00D53C3D"/>
  </w:style>
  <w:style w:type="character" w:customStyle="1" w:styleId="orgao-dou-data">
    <w:name w:val="orgao-dou-data"/>
    <w:basedOn w:val="Fontepargpadro"/>
    <w:rsid w:val="00D53C3D"/>
  </w:style>
  <w:style w:type="paragraph" w:customStyle="1" w:styleId="identifica">
    <w:name w:val="identifica"/>
    <w:basedOn w:val="Normal"/>
    <w:rsid w:val="00D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2024-06-13T14:09:00Z</dcterms:created>
  <dcterms:modified xsi:type="dcterms:W3CDTF">2024-06-13T14:10:00Z</dcterms:modified>
</cp:coreProperties>
</file>