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46" w:rsidRPr="00582D46" w:rsidRDefault="00582D46" w:rsidP="00582D46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</w:pPr>
      <w:r w:rsidRPr="00582D46"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  <w:br/>
        <w:t>DIÁRIO OFICIAL DA UNIÃO</w:t>
      </w:r>
    </w:p>
    <w:p w:rsidR="00582D46" w:rsidRPr="00582D46" w:rsidRDefault="00582D46" w:rsidP="00582D46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12/06/2024</w:t>
      </w:r>
      <w:r w:rsidRPr="00582D46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582D46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111-A</w:t>
      </w:r>
      <w:r w:rsidRPr="00582D46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582D46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1 - Extra A</w:t>
      </w:r>
      <w:r w:rsidRPr="00582D46">
        <w:rPr>
          <w:rFonts w:ascii="Arial" w:eastAsia="Times New Roman" w:hAnsi="Arial" w:cs="Arial"/>
          <w:color w:val="666666"/>
          <w:sz w:val="15"/>
          <w:szCs w:val="15"/>
          <w:lang w:eastAsia="pt-BR"/>
        </w:rPr>
        <w:t> </w:t>
      </w:r>
      <w:r w:rsidRPr="00582D46">
        <w:rPr>
          <w:rFonts w:ascii="Arial" w:eastAsia="Times New Roman" w:hAnsi="Arial" w:cs="Arial"/>
          <w:color w:val="666666"/>
          <w:sz w:val="12"/>
          <w:szCs w:val="12"/>
          <w:lang w:eastAsia="pt-BR"/>
        </w:rPr>
        <w:t>| Página: 18</w:t>
      </w:r>
    </w:p>
    <w:p w:rsidR="00582D46" w:rsidRPr="00582D46" w:rsidRDefault="00582D46" w:rsidP="00582D46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Saúde/Secretaria de Atenção Especializada à Saúde</w:t>
      </w:r>
    </w:p>
    <w:p w:rsidR="00582D46" w:rsidRPr="00582D46" w:rsidRDefault="00582D46" w:rsidP="00582D46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bookmarkStart w:id="0" w:name="_GoBack"/>
      <w:r w:rsidRPr="00582D46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PORTARIA SAES/MS Nº 1.825, DE 11 DE JUNHO DE 2024</w:t>
      </w:r>
    </w:p>
    <w:bookmarkEnd w:id="0"/>
    <w:p w:rsidR="00582D46" w:rsidRPr="00582D46" w:rsidRDefault="00582D46" w:rsidP="00582D46">
      <w:pPr>
        <w:shd w:val="clear" w:color="auto" w:fill="FFFFFF"/>
        <w:spacing w:after="450" w:line="240" w:lineRule="auto"/>
        <w:ind w:left="54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Inclui Subgrupo, Forma de Organização, procedimentos, atributos e compatibilidades na Tabela de Procedimentos, Medicamentos, Órteses, Próteses e Materiais Especiais no Sistema Único de Saúde (SUS), no âmbito do Programa Nacional de Expansão e Qualificação da Atenção Ambulatorial Especializada, Ofertas de Cuidados Integrado (OCI) em otorrinolaringologia.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SECRETÁRIO DE ATENÇÃO ESPECIALIZADA À SAÚDE, no uso de suas atribuições, e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GM/MS n° 1.604, de 18 de outubro de 2023, que institui a Política Nacional de Atenção Especializada (PNAES);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GM/MS nº 3.492, de 08 de abril de 2024, que institui o Programa Nacional de Expansão e Qualificação da Atenção Ambulatorial Especializada no âmbito do Sistema Único de Saúde (SUS), doravante denominado Programa Mais Acesso a Especialistas (PMAE);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SAES/MS nº 1640/2024, de 07 de maio de 2024, que dispõe sobre a operacionalização do PMAE;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a Portaria SAES/MS nº 1821, de 11 de junho de 2024, que inclui Grupo, atributos e regras condicionadas na Tabela de Procedimentos, Medicamentos, Órteses, Próteses e Materiais Especiais do Sistema Único de Saúde (SUS), no âmbito do Programa Nacional de Expansão e Qualificação da Atenção Ambulatorial Especializada; e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Considerando que as Ofertas de Cuidados Integrados (OCI) são um conjunto de procedimentos e tecnologias de cuidado necessários a uma atenção oportuna e com qualidade, integrados para concluir uma etapa na linha de cuidado ou na condução de agravos específicos de rápida resolução, de diagnóstico ou de tratamento, resolve: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CAPÍTULO I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DAS INCLUSÕES DE SUBGRUPOS E FORMAS DE ORGANIZAÇÃO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1º Fica incluído na Tabela de Procedimentos, Medicamentos, Órteses, Próteses e Materiais Especiais do SUS (Tabela de Procedimentos do SUS), no Grupo 09 - Procedimentos para Ofertas de Cuidados Integrados, os Subgrupo 04: Atenção em Otorrinolaringologia e a Forma de Organização: 01 - Ofertas de Cuidados Integrados em Otorrinolaringologia.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2º O registro da produção dos procedimentos do Grupo 09 - Procedimentos para Ofertas de Cuidados Integrados, Subgrupo 04: Atenção em Otorrinolaringologia e a Forma de Organização: 01 - Ofertas de Cuidados Integrados em Otorrinolaringologia, deverá ser realizado no Sistema de </w:t>
      </w: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Informações Ambulatoriais (SIA), por meio do instrumento de registro Autorização de Procedimentos Ambulatoriais (APAC), inserindo-se o código do seu procedimento principal e os respectivos procedimentos secundários realizados, para fins do monitoramento, avaliação e controle no âmbito do PMAE.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CAPÍTULO II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DAS INCLUSÕES DE PROCEDIMENTOS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3° Ficam incluídos na Tabela de Procedimentos do SUS, no Grupo 09 - Procedimentos para Ofertas de Cuidados Integrados, Subgrupo 04: Atenção em Otorrinolaringologia e a Forma de Organização: 01 - Ofertas de Cuidados Integrados em Otorrinolaringologia, os procedimentos com os seus respectivos atributos e regras condicionadas, conforme Anexo I desta Portaria.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4° Ficam alterados, na Tabela de Procedimentos do SUS, os atributos nos procedimentos relacionados no Anexo II desta Portaria.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5° Ficam incluídas, na Tabela de Procedimentos do SUS, as compatibilidades do tipo APAC (Proc. Principal) x APAC (Proc. Secundário) (Compatível), conforme Anexo III desta Portaria.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CAPÍTULO III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DISPOSIÇÕES FINAIS E TRANSITÓRIAS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6º Para fins de monitoramento da implementação dos compromissos do Plano de Ação Regional (PAR), previsto no Art. 16 da Portaria GM/MS n° 3.492/2024, será considerado o objetivo de ampliação do acesso previsto no inciso I do art.2° da mesma Portaria, incluindo a apuração da expansão do acesso na atenção ambulatorial especializada monitorados pelo SIA.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7° Cabe à Coordenação-Geral de Gestão de Sistemas de Informação em Saúde do Departamento de Regulação Assistencial e Controle da Secretaria de Atenção Especializada à Saúde do Ministério da Saúde (CGSI/DRAC/SAES/MS) a adoção de providências necessárias para adequar o Sistema de Gerenciamento da Tabela de Procedimentos, Medicamentos, Órteses, Próteses e Materiais Especiais do Sistema Único de Saúde (SIGTAP) e o Repositório de Terminologia em Saúde (RTS), conforme previsto nesta Portaria.</w:t>
      </w:r>
    </w:p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8° Esta Portaria entra em vigor na data de sua publicação, com efeitos operacionais nos Sistemas de Informações do SUS na competência seguinte à data de sua publicação.</w:t>
      </w:r>
    </w:p>
    <w:p w:rsidR="00582D46" w:rsidRPr="00582D46" w:rsidRDefault="00582D46" w:rsidP="00582D46">
      <w:pPr>
        <w:shd w:val="clear" w:color="auto" w:fill="FFFFFF"/>
        <w:spacing w:before="300" w:after="0" w:line="240" w:lineRule="auto"/>
        <w:ind w:left="6975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582D46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ADRIANO MASSUDA</w:t>
      </w:r>
    </w:p>
    <w:p w:rsidR="00582D46" w:rsidRPr="00582D46" w:rsidRDefault="00582D46" w:rsidP="00582D4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</w:t>
      </w:r>
    </w:p>
    <w:p w:rsidR="00582D46" w:rsidRPr="00582D46" w:rsidRDefault="00582D46" w:rsidP="00582D46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PROCEDIMENTOS INCLUÍDOS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8600"/>
      </w:tblGrid>
      <w:tr w:rsidR="00582D46" w:rsidRPr="00582D46" w:rsidTr="00582D46">
        <w:trPr>
          <w:gridAfter w:val="1"/>
        </w:trPr>
        <w:tc>
          <w:tcPr>
            <w:tcW w:w="0" w:type="auto"/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09.04.01.001-5 -</w:t>
            </w: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INICIAL DIAGNÓSTICA DE DÉFICIT AUDITIVO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 GESTÃO DO CUIDADO DE USUÁRIOS QUE NECESSITEM DE ATENÇÃO ESPECIALIZADA POR MEIO DO CONJUNTO DE PROCEDIMENTOS: CONSULTA MÉDICA ESPECIALIZADA, AUDIOMETRIA TONAL E VOCAL E IMITANCIOMETRIA.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R$ 100,00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R$ 100,00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H60 - Otite Externa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H61 - Outros Transtornos do Ouvido Externo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H62 - Transtornos do Ouvido Externo em Doenças Classificadas em Outra Parte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H65 - Otite Média Não-supurativa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H66 - Otite Média Supurativa e as Não Especificadas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H67 - Otite Média em Doenças Classificadas em Outra Parte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H68 -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Salpingite</w:t>
            </w:r>
            <w:proofErr w:type="spellEnd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Obstrução da Trompa de Eustáquio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H69 - Outros Transtornos da Trompa de Eustáquio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H70 - Mastoidite e Afecções Correlatas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H71 -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Colesteatoma</w:t>
            </w:r>
            <w:proofErr w:type="spellEnd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Ouvido Médio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H72 - Perfuração da Membrana do Tímpano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H73 - Outros Transtornos da Membrana do Tímpano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H74 - Outros Transtornos do Ouvido Médio e da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Mastóide</w:t>
            </w:r>
            <w:proofErr w:type="spellEnd"/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H75 - Outros Transtornos do Ouvido Médio e da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Mastóide</w:t>
            </w:r>
            <w:proofErr w:type="spellEnd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Doenças Classificadas em Outra Parte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H80 -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Otosclerose</w:t>
            </w:r>
            <w:proofErr w:type="spellEnd"/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H81 - Transtornos da Função Vestibular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H82 - Síndromes Vertiginosas em Doenças Classificadas em Outra Parte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H83 - Outros Transtornos do Ouvido Interno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H90 - Perda de Audição Por Transtorno de Condução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Eou</w:t>
            </w:r>
            <w:proofErr w:type="spellEnd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Neuro-sensorial</w:t>
            </w:r>
            <w:proofErr w:type="spellEnd"/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H91 - Outras Perdas de Audição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H92 - Otalgia e Secreção Auditiva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H93 - Outros Transtornos do Ouvido Não Classificados em Outra Parte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H94 - Outros Transtornos do Ouvido em Doenças Classificadas em Outra Parte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H95 - Transtornos do Ouvido e da Apófise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Mastóide</w:t>
            </w:r>
            <w:proofErr w:type="spellEnd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Pós-procedimentos, Não Classificados em Outra Parte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0011- CONDICIONA O REGISTRO DE PROCEDIMENTOS SECUNDÁRIOS NA APAC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582D46" w:rsidRPr="00582D46" w:rsidRDefault="00582D46" w:rsidP="00582D4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8600"/>
      </w:tblGrid>
      <w:tr w:rsidR="00582D46" w:rsidRPr="00582D46" w:rsidTr="00582D46">
        <w:trPr>
          <w:gridAfter w:val="1"/>
        </w:trPr>
        <w:tc>
          <w:tcPr>
            <w:tcW w:w="0" w:type="auto"/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09.04.01.002-3 -</w:t>
            </w: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PROGRESSÃO DA AVALIAÇÃO DIAGNÓSTICA DE DÉFICIT AUDITIVO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 GESTÃO DO CUIDADO DE USUÁRIOS QUE NECESSITEM DE ATENÇÃO ESPECIALIZADA POR MEIO DO CONJUNTO DE PROCEDIMENTOS: CONSULTA MÉDICA ESPECIALIZADA, AUDIOMETRIA TONAL E VOCAL, IMITANCIOMETRIA E POTENCIAL EVOCADO AUDITIVO.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R$ 150,00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R$ 150,00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H60 - Otite Externa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H61 - Outros Transtornos do Ouvido Externo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H62 - Transtornos do Ouvido Externo em Doenças Classificadas em Outra Parte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H65 - Otite Média Não-supurativa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H66 - Otite Média Supurativa e as Não Especificadas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H67 - Otite Média em Doenças Classificadas em Outra Parte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H68 -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Salpingite</w:t>
            </w:r>
            <w:proofErr w:type="spellEnd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Obstrução da Trompa de Eustáquio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H69 - Outros Transtornos da Trompa de Eustáquio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H70 - Mastoidite e Afecções Correlatas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H71 -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Colesteatoma</w:t>
            </w:r>
            <w:proofErr w:type="spellEnd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Ouvido Médio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H72 - Perfuração da Membrana do Tímpano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H73 - Outros Transtornos da Membrana do Tímpano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H74 - Outros Transtornos do Ouvido Médio e da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Mastóide</w:t>
            </w:r>
            <w:proofErr w:type="spellEnd"/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H75 - Outros Transtornos do Ouvido Médio e da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Mastóide</w:t>
            </w:r>
            <w:proofErr w:type="spellEnd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Doenças Classificadas em Outra Parte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H80 -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Otosclerose</w:t>
            </w:r>
            <w:proofErr w:type="spellEnd"/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H81 - Transtornos da Função Vestibular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H82 - Síndromes Vertiginosas em Doenças Classificadas em Outra Parte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H83 - Outros Transtornos do Ouvido Interno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H90 - Perda de Audição Por Transtorno de Condução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Eou</w:t>
            </w:r>
            <w:proofErr w:type="spellEnd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Neuro-sensorial</w:t>
            </w:r>
            <w:proofErr w:type="spellEnd"/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H91 - Outras Perdas de Audição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H92 - Otalgia e Secreção Auditiva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H93 - Outros Transtornos do Ouvido Não Classificados em Outra Parte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H94 - Outros Transtornos do Ouvido em Doenças Classificadas em Outra Parte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H95 - Transtornos do Ouvido e da Apófise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Mastóide</w:t>
            </w:r>
            <w:proofErr w:type="spellEnd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Pós-procedimentos, Não Classificados em Outra Parte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0011- CONDICIONA O REGISTRO DE PROCEDIMENTOS SECUNDÁRIOS NA APAC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582D46" w:rsidRPr="00582D46" w:rsidRDefault="00582D46" w:rsidP="00582D4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8615"/>
      </w:tblGrid>
      <w:tr w:rsidR="00582D46" w:rsidRPr="00582D46" w:rsidTr="00582D46">
        <w:trPr>
          <w:gridAfter w:val="1"/>
        </w:trPr>
        <w:tc>
          <w:tcPr>
            <w:tcW w:w="0" w:type="auto"/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09.04.01.003-1 -</w:t>
            </w: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DIAGNÓSTICA DE NASOFARINGE E DE OROFARINGE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 GESTÃO DO CUIDADO DE USUÁRIOS QUE NECESSITEM DE ATENÇÃO ESPECIALIZADA POR MEIO DO CONJUNTO DE PROCEDIMENTOS: CONSULTA MÉDICA ESPECIALIZADA, VIDEOLARINGOSCOPIA E LARINGOSCOPIA.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R$ 200,00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R$ 200,00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J30 - Rinite Alérgica e Vasomotora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J31 - Rinite,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Nasofaringite</w:t>
            </w:r>
            <w:proofErr w:type="spellEnd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Faringite Crônicas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J32 - Sinusite Crônica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J33 - Pólipo Nasal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J34 - Outros Transtornos do Nariz e Dos Seios Paranasais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J35 - Doenças Crônicas Das Amígdalas e Das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Adenóides</w:t>
            </w:r>
            <w:proofErr w:type="spellEnd"/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J36 - Abscesso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Periamigdaliano</w:t>
            </w:r>
            <w:proofErr w:type="spellEnd"/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J37 - Laringite e </w:t>
            </w:r>
            <w:proofErr w:type="spellStart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Laringotraqueíte</w:t>
            </w:r>
            <w:proofErr w:type="spellEnd"/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Crônicas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J38 - Doenças Das Cordas Vocais e da Laringe Não Classificadas em Outra Parte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J39 - Outras Doenças Das Vias Aéreas Superiores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0011- CONDICIONA O REGISTRO DE PROCEDIMENTOS SECUNDÁRIOS NA APAC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582D46" w:rsidRPr="00582D46" w:rsidRDefault="00582D46" w:rsidP="00582D4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ANEXO II</w:t>
      </w:r>
    </w:p>
    <w:p w:rsidR="00582D46" w:rsidRPr="00582D46" w:rsidRDefault="00582D46" w:rsidP="00582D46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ALTERAÇOES DE ATRIBUTOS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4371"/>
        <w:gridCol w:w="5055"/>
      </w:tblGrid>
      <w:tr w:rsidR="00582D46" w:rsidRPr="00582D46" w:rsidTr="00582D46">
        <w:trPr>
          <w:gridAfter w:val="2"/>
        </w:trPr>
        <w:tc>
          <w:tcPr>
            <w:tcW w:w="0" w:type="auto"/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ALTERAÇÕES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02.11.07.004-1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AUDIOMETRIA TONAL LIMIAR (VIA AEREA / OSSEA)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02.11.07.020-3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IMITANCIOMETRIA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02.11.05.011-3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POTENCIAL EVOCADO AUDITIVO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02.09.04.004-1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VIDEOLARINGOSCOPIA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02.09.04.002-5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LARINGOSCOPIA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Inclui Atributo Complementar: "009 - Exige CPF/CNS"</w:t>
            </w:r>
          </w:p>
        </w:tc>
      </w:tr>
    </w:tbl>
    <w:p w:rsidR="00582D46" w:rsidRPr="00582D46" w:rsidRDefault="00582D46" w:rsidP="00582D46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ANEXO III</w:t>
      </w:r>
    </w:p>
    <w:p w:rsidR="00582D46" w:rsidRPr="00582D46" w:rsidRDefault="00582D46" w:rsidP="00582D46">
      <w:pPr>
        <w:shd w:val="clear" w:color="auto" w:fill="FFFFFF"/>
        <w:spacing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582D46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COMPATIBILIDADES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4456"/>
        <w:gridCol w:w="1677"/>
      </w:tblGrid>
      <w:tr w:rsidR="00582D46" w:rsidRPr="00582D46" w:rsidTr="00582D46">
        <w:trPr>
          <w:gridAfter w:val="2"/>
        </w:trPr>
        <w:tc>
          <w:tcPr>
            <w:tcW w:w="0" w:type="auto"/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COMPATIBILIDADES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09.04.01.001-5-</w:t>
            </w: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INICIAL DIAGNÓSTICA DE DÉFICIT AUDITIVO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02.11.07.004-1 - AUDIOMETRIA TONAL LIMIAR (VIA AEREA / OSSEA)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02.11.07.020-3 - IMITANCIOMETRIA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09.04.01.002-3 -</w:t>
            </w: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PROGRESSÃO DA AVALIAÇÃO DIAGNÓSTICA DE DÉFICIT AUDITIVO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02.11.07.004-1 - AUDIOMETRIA TONAL LIMIAR (VIA AEREA / OSSEA)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02.11.07.020-3 - IMITANCIOMETRIA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02.11.05.011-3 - POTENCIAL EVOCADO AUDITIVO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582D46" w:rsidRPr="00582D46" w:rsidTr="00582D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09.04.01.003-1 -</w:t>
            </w: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DIAGNÓSTICA DE NASORAFINGE E DE OROFARINGE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02.09.04.004-1 VIDEOLARINGOSCOPIA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02.09.04.002-5 - LARINGOSCOPIA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582D46" w:rsidRPr="00582D46" w:rsidRDefault="00582D46" w:rsidP="005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82D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</w:tbl>
    <w:p w:rsidR="00763F17" w:rsidRDefault="00763F17"/>
    <w:sectPr w:rsidR="00763F17" w:rsidSect="00582D46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46"/>
    <w:rsid w:val="00582D46"/>
    <w:rsid w:val="0076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A718-7BF5-4B51-8A17-CCE21F41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82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2D4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58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582D46"/>
  </w:style>
  <w:style w:type="character" w:customStyle="1" w:styleId="publicado-dou-data">
    <w:name w:val="publicado-dou-data"/>
    <w:basedOn w:val="Fontepargpadro"/>
    <w:rsid w:val="00582D46"/>
  </w:style>
  <w:style w:type="character" w:customStyle="1" w:styleId="pipe">
    <w:name w:val="pipe"/>
    <w:basedOn w:val="Fontepargpadro"/>
    <w:rsid w:val="00582D46"/>
  </w:style>
  <w:style w:type="character" w:customStyle="1" w:styleId="edicao-dou">
    <w:name w:val="edicao-dou"/>
    <w:basedOn w:val="Fontepargpadro"/>
    <w:rsid w:val="00582D46"/>
  </w:style>
  <w:style w:type="character" w:customStyle="1" w:styleId="edicao-dou-data">
    <w:name w:val="edicao-dou-data"/>
    <w:basedOn w:val="Fontepargpadro"/>
    <w:rsid w:val="00582D46"/>
  </w:style>
  <w:style w:type="character" w:customStyle="1" w:styleId="secao-dou">
    <w:name w:val="secao-dou"/>
    <w:basedOn w:val="Fontepargpadro"/>
    <w:rsid w:val="00582D46"/>
  </w:style>
  <w:style w:type="character" w:customStyle="1" w:styleId="secao-dou-data">
    <w:name w:val="secao-dou-data"/>
    <w:basedOn w:val="Fontepargpadro"/>
    <w:rsid w:val="00582D46"/>
  </w:style>
  <w:style w:type="character" w:customStyle="1" w:styleId="orgao-dou">
    <w:name w:val="orgao-dou"/>
    <w:basedOn w:val="Fontepargpadro"/>
    <w:rsid w:val="00582D46"/>
  </w:style>
  <w:style w:type="character" w:customStyle="1" w:styleId="orgao-dou-data">
    <w:name w:val="orgao-dou-data"/>
    <w:basedOn w:val="Fontepargpadro"/>
    <w:rsid w:val="00582D46"/>
  </w:style>
  <w:style w:type="paragraph" w:customStyle="1" w:styleId="identifica">
    <w:name w:val="identifica"/>
    <w:basedOn w:val="Normal"/>
    <w:rsid w:val="0058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8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8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58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exo">
    <w:name w:val="anexo"/>
    <w:basedOn w:val="Normal"/>
    <w:rsid w:val="0058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1993</Words>
  <Characters>10768</Characters>
  <Application>Microsoft Office Word</Application>
  <DocSecurity>0</DocSecurity>
  <Lines>89</Lines>
  <Paragraphs>25</Paragraphs>
  <ScaleCrop>false</ScaleCrop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2024-06-13T14:07:00Z</dcterms:created>
  <dcterms:modified xsi:type="dcterms:W3CDTF">2024-06-13T14:08:00Z</dcterms:modified>
</cp:coreProperties>
</file>